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51" w:rsidRPr="006B7750" w:rsidRDefault="006B7750" w:rsidP="006B7750">
      <w:pPr>
        <w:spacing w:after="0"/>
        <w:rPr>
          <w:b/>
        </w:rPr>
      </w:pPr>
      <w:r>
        <w:rPr>
          <w:b/>
        </w:rPr>
        <w:t>2012-13-West Carroll Special School District Strategic Plan</w:t>
      </w:r>
      <w:bookmarkStart w:id="0" w:name="_GoBack"/>
      <w:bookmarkEnd w:id="0"/>
    </w:p>
    <w:p w:rsidR="00436B65" w:rsidRDefault="00436B65" w:rsidP="00436B65">
      <w:pPr>
        <w:spacing w:after="0"/>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230"/>
        <w:gridCol w:w="540"/>
        <w:gridCol w:w="3690"/>
      </w:tblGrid>
      <w:tr w:rsidR="00436B65" w:rsidRPr="004541EA" w:rsidTr="009E7AD7">
        <w:tc>
          <w:tcPr>
            <w:tcW w:w="1710" w:type="dxa"/>
          </w:tcPr>
          <w:p w:rsidR="00436B65" w:rsidRPr="004541EA" w:rsidRDefault="00436B65" w:rsidP="009F4C1B">
            <w:pPr>
              <w:spacing w:after="0" w:line="240" w:lineRule="auto"/>
            </w:pPr>
            <w:r w:rsidRPr="004541EA">
              <w:t>District</w:t>
            </w:r>
            <w:r w:rsidR="005B5130">
              <w:t xml:space="preserve"> Name</w:t>
            </w:r>
            <w:r w:rsidRPr="004541EA">
              <w:t>:</w:t>
            </w:r>
          </w:p>
        </w:tc>
        <w:tc>
          <w:tcPr>
            <w:tcW w:w="8460" w:type="dxa"/>
            <w:gridSpan w:val="3"/>
          </w:tcPr>
          <w:p w:rsidR="00436B65" w:rsidRPr="004541EA" w:rsidRDefault="00803C5B" w:rsidP="009F4C1B">
            <w:pPr>
              <w:spacing w:after="0" w:line="240" w:lineRule="auto"/>
            </w:pPr>
            <w:r>
              <w:t>West Carroll SSD</w:t>
            </w:r>
          </w:p>
        </w:tc>
      </w:tr>
      <w:tr w:rsidR="005B5130" w:rsidRPr="004541EA" w:rsidTr="009E7AD7">
        <w:tc>
          <w:tcPr>
            <w:tcW w:w="1710" w:type="dxa"/>
          </w:tcPr>
          <w:p w:rsidR="005B5130" w:rsidRPr="004541EA" w:rsidRDefault="005B5130" w:rsidP="00A75B08">
            <w:pPr>
              <w:spacing w:after="0" w:line="240" w:lineRule="auto"/>
            </w:pPr>
            <w:r>
              <w:t>Accountability status:</w:t>
            </w:r>
          </w:p>
        </w:tc>
        <w:tc>
          <w:tcPr>
            <w:tcW w:w="8460" w:type="dxa"/>
            <w:gridSpan w:val="3"/>
          </w:tcPr>
          <w:p w:rsidR="005B5130" w:rsidRPr="005B5130" w:rsidRDefault="00803C5B" w:rsidP="001E25B2">
            <w:pPr>
              <w:spacing w:after="0" w:line="240" w:lineRule="auto"/>
              <w:rPr>
                <w:i/>
              </w:rPr>
            </w:pPr>
            <w:r>
              <w:rPr>
                <w:i/>
              </w:rPr>
              <w:t>Intermediate</w:t>
            </w:r>
          </w:p>
        </w:tc>
      </w:tr>
      <w:tr w:rsidR="00436B65" w:rsidRPr="004541EA" w:rsidTr="009E7AD7">
        <w:trPr>
          <w:trHeight w:val="233"/>
        </w:trPr>
        <w:tc>
          <w:tcPr>
            <w:tcW w:w="1710" w:type="dxa"/>
            <w:vMerge w:val="restart"/>
          </w:tcPr>
          <w:p w:rsidR="00436B65" w:rsidRPr="004541EA" w:rsidRDefault="00436B65" w:rsidP="009F4C1B">
            <w:pPr>
              <w:spacing w:after="0" w:line="240" w:lineRule="auto"/>
            </w:pPr>
            <w:r w:rsidRPr="004541EA">
              <w:t>Analysis of last year’s final results:</w:t>
            </w:r>
          </w:p>
        </w:tc>
        <w:tc>
          <w:tcPr>
            <w:tcW w:w="4230" w:type="dxa"/>
          </w:tcPr>
          <w:p w:rsidR="00436B65" w:rsidRPr="004541EA" w:rsidRDefault="00436B65" w:rsidP="009F4C1B">
            <w:pPr>
              <w:spacing w:after="0" w:line="240" w:lineRule="auto"/>
            </w:pPr>
            <w:r w:rsidRPr="004541EA">
              <w:t>Areas of Greatest Progress:</w:t>
            </w:r>
          </w:p>
        </w:tc>
        <w:tc>
          <w:tcPr>
            <w:tcW w:w="4230" w:type="dxa"/>
            <w:gridSpan w:val="2"/>
          </w:tcPr>
          <w:p w:rsidR="00436B65" w:rsidRPr="004541EA" w:rsidRDefault="00436B65" w:rsidP="009F4C1B">
            <w:pPr>
              <w:spacing w:after="0" w:line="240" w:lineRule="auto"/>
            </w:pPr>
            <w:r w:rsidRPr="004541EA">
              <w:t>Areas of Greatest Challenge:</w:t>
            </w:r>
          </w:p>
        </w:tc>
      </w:tr>
      <w:tr w:rsidR="00436B65" w:rsidRPr="004541EA" w:rsidTr="009E7AD7">
        <w:trPr>
          <w:trHeight w:val="540"/>
        </w:trPr>
        <w:tc>
          <w:tcPr>
            <w:tcW w:w="1710" w:type="dxa"/>
            <w:vMerge/>
          </w:tcPr>
          <w:p w:rsidR="00436B65" w:rsidRPr="004541EA" w:rsidRDefault="00436B65" w:rsidP="009F4C1B">
            <w:pPr>
              <w:spacing w:after="0" w:line="240" w:lineRule="auto"/>
            </w:pPr>
          </w:p>
        </w:tc>
        <w:tc>
          <w:tcPr>
            <w:tcW w:w="4230" w:type="dxa"/>
          </w:tcPr>
          <w:p w:rsidR="00436B65" w:rsidRPr="00803C5B" w:rsidRDefault="00803C5B" w:rsidP="009F4C1B">
            <w:pPr>
              <w:spacing w:after="0" w:line="240" w:lineRule="auto"/>
              <w:rPr>
                <w:b/>
              </w:rPr>
            </w:pPr>
            <w:r w:rsidRPr="00803C5B">
              <w:rPr>
                <w:b/>
              </w:rPr>
              <w:t>AMOs</w:t>
            </w:r>
          </w:p>
          <w:p w:rsidR="00436B65" w:rsidRDefault="00803C5B" w:rsidP="009F4C1B">
            <w:pPr>
              <w:spacing w:after="0" w:line="240" w:lineRule="auto"/>
            </w:pPr>
            <w:r>
              <w:t>7</w:t>
            </w:r>
            <w:r w:rsidRPr="00803C5B">
              <w:rPr>
                <w:vertAlign w:val="superscript"/>
              </w:rPr>
              <w:t>th</w:t>
            </w:r>
            <w:r>
              <w:t xml:space="preserve"> Math-Goal-30.7 Actual Score-41.8</w:t>
            </w:r>
          </w:p>
          <w:p w:rsidR="00803C5B" w:rsidRDefault="00803C5B" w:rsidP="009F4C1B">
            <w:pPr>
              <w:spacing w:after="0" w:line="240" w:lineRule="auto"/>
            </w:pPr>
            <w:r>
              <w:t>Surpassed goal</w:t>
            </w:r>
          </w:p>
          <w:p w:rsidR="00803C5B" w:rsidRDefault="00803C5B" w:rsidP="009F4C1B">
            <w:pPr>
              <w:spacing w:after="0" w:line="240" w:lineRule="auto"/>
            </w:pPr>
            <w:r>
              <w:t>Alg I-Goal -59.5 Actual Score-65.1</w:t>
            </w:r>
          </w:p>
          <w:p w:rsidR="00803C5B" w:rsidRDefault="00803C5B" w:rsidP="009F4C1B">
            <w:pPr>
              <w:spacing w:after="0" w:line="240" w:lineRule="auto"/>
            </w:pPr>
            <w:r>
              <w:t>Surpassed goal</w:t>
            </w:r>
          </w:p>
          <w:p w:rsidR="00803C5B" w:rsidRDefault="00803C5B" w:rsidP="009F4C1B">
            <w:pPr>
              <w:spacing w:after="0" w:line="240" w:lineRule="auto"/>
              <w:rPr>
                <w:b/>
              </w:rPr>
            </w:pPr>
            <w:r w:rsidRPr="00803C5B">
              <w:rPr>
                <w:b/>
              </w:rPr>
              <w:t>Gap Closure</w:t>
            </w:r>
          </w:p>
          <w:p w:rsidR="00803C5B" w:rsidRDefault="00803C5B" w:rsidP="009F4C1B">
            <w:pPr>
              <w:spacing w:after="0" w:line="240" w:lineRule="auto"/>
            </w:pPr>
            <w:r>
              <w:t>3-8 Reading(ED)-Goal  14.8 Actual Score-8.2</w:t>
            </w:r>
          </w:p>
          <w:p w:rsidR="00803C5B" w:rsidRDefault="00803C5B" w:rsidP="009F4C1B">
            <w:pPr>
              <w:spacing w:after="0" w:line="240" w:lineRule="auto"/>
            </w:pPr>
            <w:r>
              <w:t>Surpassed goal</w:t>
            </w:r>
          </w:p>
          <w:p w:rsidR="00803C5B" w:rsidRDefault="00803C5B" w:rsidP="009F4C1B">
            <w:pPr>
              <w:spacing w:after="0" w:line="240" w:lineRule="auto"/>
            </w:pPr>
            <w:r>
              <w:t>Alg I (ED)-Goal  27.4 Actual Score-16.9</w:t>
            </w:r>
          </w:p>
          <w:p w:rsidR="00803C5B" w:rsidRPr="00803C5B" w:rsidRDefault="00803C5B" w:rsidP="009F4C1B">
            <w:pPr>
              <w:spacing w:after="0" w:line="240" w:lineRule="auto"/>
            </w:pPr>
            <w:r>
              <w:t xml:space="preserve">Surpassed goal </w:t>
            </w:r>
          </w:p>
        </w:tc>
        <w:tc>
          <w:tcPr>
            <w:tcW w:w="4230" w:type="dxa"/>
            <w:gridSpan w:val="2"/>
          </w:tcPr>
          <w:p w:rsidR="00436B65" w:rsidRDefault="00803C5B" w:rsidP="009F4C1B">
            <w:pPr>
              <w:spacing w:after="0" w:line="240" w:lineRule="auto"/>
              <w:rPr>
                <w:b/>
              </w:rPr>
            </w:pPr>
            <w:r>
              <w:rPr>
                <w:b/>
              </w:rPr>
              <w:t>AMOs</w:t>
            </w:r>
          </w:p>
          <w:p w:rsidR="00803C5B" w:rsidRDefault="00803C5B" w:rsidP="009F4C1B">
            <w:pPr>
              <w:spacing w:after="0" w:line="240" w:lineRule="auto"/>
            </w:pPr>
            <w:r>
              <w:t>3</w:t>
            </w:r>
            <w:r w:rsidRPr="00803C5B">
              <w:rPr>
                <w:vertAlign w:val="superscript"/>
              </w:rPr>
              <w:t>rd</w:t>
            </w:r>
            <w:r>
              <w:t xml:space="preserve"> Math-Goal  56.8 Actual Score-</w:t>
            </w:r>
            <w:r w:rsidR="007C2815">
              <w:t>31.8</w:t>
            </w:r>
          </w:p>
          <w:p w:rsidR="007C2815" w:rsidRDefault="007C2815" w:rsidP="009F4C1B">
            <w:pPr>
              <w:spacing w:after="0" w:line="240" w:lineRule="auto"/>
            </w:pPr>
            <w:r>
              <w:t>Did no</w:t>
            </w:r>
            <w:r w:rsidR="00AE2116">
              <w:t>t</w:t>
            </w:r>
            <w:r>
              <w:t xml:space="preserve"> meet goal</w:t>
            </w:r>
          </w:p>
          <w:p w:rsidR="007C2815" w:rsidRDefault="007C2815" w:rsidP="009F4C1B">
            <w:pPr>
              <w:spacing w:after="0" w:line="240" w:lineRule="auto"/>
            </w:pPr>
            <w:r>
              <w:t>Eng. II-Goal 63.9 Actual Score-50.6</w:t>
            </w:r>
          </w:p>
          <w:p w:rsidR="007C2815" w:rsidRDefault="007C2815" w:rsidP="009F4C1B">
            <w:pPr>
              <w:spacing w:after="0" w:line="240" w:lineRule="auto"/>
            </w:pPr>
            <w:r>
              <w:t>Did not meet goal</w:t>
            </w:r>
          </w:p>
          <w:p w:rsidR="007C2815" w:rsidRDefault="007C2815" w:rsidP="009F4C1B">
            <w:pPr>
              <w:spacing w:after="0" w:line="240" w:lineRule="auto"/>
              <w:rPr>
                <w:b/>
              </w:rPr>
            </w:pPr>
            <w:r>
              <w:rPr>
                <w:b/>
              </w:rPr>
              <w:t>Gap Closure</w:t>
            </w:r>
          </w:p>
          <w:p w:rsidR="007C2815" w:rsidRDefault="007C2815" w:rsidP="009F4C1B">
            <w:pPr>
              <w:spacing w:after="0" w:line="240" w:lineRule="auto"/>
            </w:pPr>
            <w:r>
              <w:t>3-8 Math(ED)-Goal 8.7 Actual Score-14.7</w:t>
            </w:r>
          </w:p>
          <w:p w:rsidR="007C2815" w:rsidRDefault="007C2815" w:rsidP="009F4C1B">
            <w:pPr>
              <w:spacing w:after="0" w:line="240" w:lineRule="auto"/>
            </w:pPr>
            <w:r>
              <w:t>Did not meet goal</w:t>
            </w:r>
          </w:p>
          <w:p w:rsidR="009E7AD7" w:rsidRDefault="009E7AD7" w:rsidP="009F4C1B">
            <w:pPr>
              <w:spacing w:after="0" w:line="240" w:lineRule="auto"/>
            </w:pPr>
            <w:r>
              <w:t>3-8 Math(SWD)-Goal 24.9 Actual Score-26.8 Did not meet goal</w:t>
            </w:r>
          </w:p>
          <w:p w:rsidR="007C2815" w:rsidRDefault="007C2815" w:rsidP="009F4C1B">
            <w:pPr>
              <w:spacing w:after="0" w:line="240" w:lineRule="auto"/>
            </w:pPr>
            <w:r>
              <w:t>English II (ED)-Goal 27.8 Actual Score-31.7</w:t>
            </w:r>
          </w:p>
          <w:p w:rsidR="007C2815" w:rsidRDefault="007C2815" w:rsidP="009F4C1B">
            <w:pPr>
              <w:spacing w:after="0" w:line="240" w:lineRule="auto"/>
            </w:pPr>
            <w:r>
              <w:t>Did not meet goal</w:t>
            </w:r>
          </w:p>
          <w:p w:rsidR="009E7AD7" w:rsidRPr="007C2815" w:rsidRDefault="009E7AD7" w:rsidP="009F4C1B">
            <w:pPr>
              <w:spacing w:after="0" w:line="240" w:lineRule="auto"/>
            </w:pPr>
          </w:p>
        </w:tc>
      </w:tr>
      <w:tr w:rsidR="00436B65" w:rsidRPr="004541EA" w:rsidTr="009E7AD7">
        <w:trPr>
          <w:trHeight w:val="215"/>
        </w:trPr>
        <w:tc>
          <w:tcPr>
            <w:tcW w:w="1710" w:type="dxa"/>
            <w:vMerge/>
          </w:tcPr>
          <w:p w:rsidR="00436B65" w:rsidRPr="004541EA" w:rsidRDefault="00436B65" w:rsidP="009F4C1B">
            <w:pPr>
              <w:spacing w:after="0" w:line="240" w:lineRule="auto"/>
            </w:pPr>
          </w:p>
        </w:tc>
        <w:tc>
          <w:tcPr>
            <w:tcW w:w="4230" w:type="dxa"/>
          </w:tcPr>
          <w:p w:rsidR="00436B65" w:rsidRPr="004541EA" w:rsidRDefault="005B5130" w:rsidP="005B5130">
            <w:pPr>
              <w:spacing w:after="0" w:line="240" w:lineRule="auto"/>
            </w:pPr>
            <w:r>
              <w:t xml:space="preserve">Underlying Reasons for </w:t>
            </w:r>
            <w:r w:rsidR="00436B65" w:rsidRPr="004541EA">
              <w:t>Progress:</w:t>
            </w:r>
          </w:p>
        </w:tc>
        <w:tc>
          <w:tcPr>
            <w:tcW w:w="4230" w:type="dxa"/>
            <w:gridSpan w:val="2"/>
          </w:tcPr>
          <w:p w:rsidR="00436B65" w:rsidRPr="004541EA" w:rsidRDefault="005B5130" w:rsidP="009F4C1B">
            <w:pPr>
              <w:spacing w:after="0" w:line="240" w:lineRule="auto"/>
            </w:pPr>
            <w:r>
              <w:t xml:space="preserve">Underlying Reasons for </w:t>
            </w:r>
            <w:r w:rsidR="00436B65" w:rsidRPr="004541EA">
              <w:t>Challenge:</w:t>
            </w:r>
          </w:p>
        </w:tc>
      </w:tr>
      <w:tr w:rsidR="00436B65" w:rsidRPr="004541EA" w:rsidTr="009E7AD7">
        <w:trPr>
          <w:trHeight w:val="540"/>
        </w:trPr>
        <w:tc>
          <w:tcPr>
            <w:tcW w:w="1710" w:type="dxa"/>
            <w:vMerge/>
          </w:tcPr>
          <w:p w:rsidR="00436B65" w:rsidRPr="004541EA" w:rsidRDefault="00436B65" w:rsidP="009F4C1B">
            <w:pPr>
              <w:spacing w:after="0" w:line="240" w:lineRule="auto"/>
            </w:pPr>
          </w:p>
        </w:tc>
        <w:tc>
          <w:tcPr>
            <w:tcW w:w="4230" w:type="dxa"/>
          </w:tcPr>
          <w:p w:rsidR="00436B65" w:rsidRPr="004541EA" w:rsidRDefault="007C2815" w:rsidP="009F4C1B">
            <w:pPr>
              <w:spacing w:after="0" w:line="240" w:lineRule="auto"/>
            </w:pPr>
            <w:r>
              <w:t>Evidence from TEAM evaluations indicates that teachers in these areas concentrate instruction on state standards. They also use analysis of data information developed with support of data coach to determine weak areas of instruction and search for alternate strategies for strengthening these areas. The Response for Intervention Program used in the district is more highly developed for reading than for math.</w:t>
            </w:r>
          </w:p>
          <w:p w:rsidR="00436B65" w:rsidRPr="004541EA" w:rsidRDefault="00436B65" w:rsidP="009F4C1B">
            <w:pPr>
              <w:spacing w:after="0" w:line="240" w:lineRule="auto"/>
            </w:pPr>
          </w:p>
        </w:tc>
        <w:tc>
          <w:tcPr>
            <w:tcW w:w="4230" w:type="dxa"/>
            <w:gridSpan w:val="2"/>
          </w:tcPr>
          <w:p w:rsidR="00436B65" w:rsidRPr="004541EA" w:rsidRDefault="007C2815" w:rsidP="009F4C1B">
            <w:pPr>
              <w:spacing w:after="0" w:line="240" w:lineRule="auto"/>
            </w:pPr>
            <w:r>
              <w:t xml:space="preserve">One staff member is responsible for English II at the high school level. Since this was her first year to teacher, she has limited experience. Evidence from TEAM evaluations indicate that math teachers concentrate on skills instruction rather than concept instruction plus instructional time is lost at the beginning of the school year by extensive review of skills taught the previous year. </w:t>
            </w:r>
          </w:p>
        </w:tc>
      </w:tr>
      <w:tr w:rsidR="00171781" w:rsidRPr="004541EA" w:rsidTr="009E7AD7">
        <w:trPr>
          <w:trHeight w:val="197"/>
        </w:trPr>
        <w:tc>
          <w:tcPr>
            <w:tcW w:w="1710" w:type="dxa"/>
          </w:tcPr>
          <w:p w:rsidR="00171781" w:rsidRPr="00171781" w:rsidRDefault="00171781" w:rsidP="00F663B0">
            <w:pPr>
              <w:spacing w:after="0" w:line="240" w:lineRule="auto"/>
            </w:pPr>
            <w:r w:rsidRPr="00171781">
              <w:t>Goals for 2012-13 school year:</w:t>
            </w:r>
          </w:p>
        </w:tc>
        <w:tc>
          <w:tcPr>
            <w:tcW w:w="8460" w:type="dxa"/>
            <w:gridSpan w:val="3"/>
          </w:tcPr>
          <w:p w:rsidR="00171781" w:rsidRDefault="00171781" w:rsidP="00320956">
            <w:pPr>
              <w:pStyle w:val="ListParagraph"/>
              <w:spacing w:after="0" w:line="240" w:lineRule="auto"/>
              <w:ind w:left="0"/>
              <w:rPr>
                <w:i/>
              </w:rPr>
            </w:pPr>
            <w:r>
              <w:rPr>
                <w:i/>
              </w:rPr>
              <w:t>*Note: no need to fill in this box, but please r</w:t>
            </w:r>
            <w:r w:rsidRPr="00171781">
              <w:rPr>
                <w:i/>
              </w:rPr>
              <w:t>eference your AMO targets</w:t>
            </w:r>
            <w:r w:rsidR="00320956">
              <w:rPr>
                <w:i/>
              </w:rPr>
              <w:t xml:space="preserve"> (</w:t>
            </w:r>
            <w:r w:rsidR="00320956" w:rsidRPr="00320956">
              <w:rPr>
                <w:i/>
              </w:rPr>
              <w:t xml:space="preserve">available when you log in at  </w:t>
            </w:r>
            <w:hyperlink r:id="rId7" w:history="1">
              <w:r w:rsidR="00320956" w:rsidRPr="00320956">
                <w:rPr>
                  <w:rStyle w:val="Hyperlink"/>
                  <w:i/>
                </w:rPr>
                <w:t>http://www.tn.gov/education/mleaops.shtml</w:t>
              </w:r>
            </w:hyperlink>
            <w:r w:rsidR="00320956" w:rsidRPr="00320956">
              <w:rPr>
                <w:i/>
              </w:rPr>
              <w:t xml:space="preserve"> under “Accountability Data”</w:t>
            </w:r>
            <w:r w:rsidR="00320956">
              <w:rPr>
                <w:i/>
              </w:rPr>
              <w:t>)</w:t>
            </w:r>
            <w:r w:rsidRPr="00171781">
              <w:rPr>
                <w:i/>
              </w:rPr>
              <w:t xml:space="preserve"> for Achievemen</w:t>
            </w:r>
            <w:r w:rsidR="00320956">
              <w:rPr>
                <w:i/>
              </w:rPr>
              <w:t>t and Gap Closure in completing the rest of this document.</w:t>
            </w:r>
          </w:p>
          <w:p w:rsidR="009E7AD7" w:rsidRDefault="009E7AD7" w:rsidP="00320956">
            <w:pPr>
              <w:pStyle w:val="ListParagraph"/>
              <w:spacing w:after="0" w:line="240" w:lineRule="auto"/>
              <w:ind w:left="0"/>
              <w:rPr>
                <w:i/>
              </w:rPr>
            </w:pPr>
            <w:r>
              <w:rPr>
                <w:i/>
              </w:rPr>
              <w:t>3-8 Math(ED) Gap 2011-2012-14.7% Gap Target 2012-2013-13.8%</w:t>
            </w:r>
          </w:p>
          <w:p w:rsidR="009E7AD7" w:rsidRPr="00171781" w:rsidRDefault="009E7AD7" w:rsidP="00320956">
            <w:pPr>
              <w:pStyle w:val="ListParagraph"/>
              <w:spacing w:after="0" w:line="240" w:lineRule="auto"/>
              <w:ind w:left="0"/>
              <w:rPr>
                <w:i/>
              </w:rPr>
            </w:pPr>
            <w:r>
              <w:rPr>
                <w:i/>
              </w:rPr>
              <w:t>3-8 Math(SWD) Gap 2011-2012-26.8% Gap Target 2012-2013-25.1%</w:t>
            </w:r>
          </w:p>
        </w:tc>
      </w:tr>
      <w:tr w:rsidR="00171781" w:rsidRPr="004541EA" w:rsidTr="009E7AD7">
        <w:trPr>
          <w:trHeight w:val="197"/>
        </w:trPr>
        <w:tc>
          <w:tcPr>
            <w:tcW w:w="1710" w:type="dxa"/>
            <w:vMerge w:val="restart"/>
          </w:tcPr>
          <w:p w:rsidR="00171781" w:rsidRPr="004541EA" w:rsidRDefault="00171781" w:rsidP="00F663B0">
            <w:pPr>
              <w:spacing w:after="0" w:line="240" w:lineRule="auto"/>
            </w:pPr>
            <w:r w:rsidRPr="004541EA">
              <w:t>Plan for this school year:</w:t>
            </w:r>
          </w:p>
        </w:tc>
        <w:tc>
          <w:tcPr>
            <w:tcW w:w="8460" w:type="dxa"/>
            <w:gridSpan w:val="3"/>
          </w:tcPr>
          <w:p w:rsidR="00171781" w:rsidRPr="004541EA" w:rsidRDefault="00171781" w:rsidP="00171781">
            <w:pPr>
              <w:spacing w:after="0" w:line="240" w:lineRule="auto"/>
            </w:pPr>
            <w:r w:rsidRPr="004541EA">
              <w:t>Key strategies to achieve goals:</w:t>
            </w:r>
          </w:p>
        </w:tc>
      </w:tr>
      <w:tr w:rsidR="00171781" w:rsidRPr="004541EA" w:rsidTr="009E7AD7">
        <w:trPr>
          <w:trHeight w:val="401"/>
        </w:trPr>
        <w:tc>
          <w:tcPr>
            <w:tcW w:w="1710" w:type="dxa"/>
            <w:vMerge/>
          </w:tcPr>
          <w:p w:rsidR="00171781" w:rsidRPr="004541EA" w:rsidRDefault="00171781" w:rsidP="00F663B0">
            <w:pPr>
              <w:spacing w:after="0" w:line="240" w:lineRule="auto"/>
            </w:pPr>
          </w:p>
        </w:tc>
        <w:tc>
          <w:tcPr>
            <w:tcW w:w="8460" w:type="dxa"/>
            <w:gridSpan w:val="3"/>
          </w:tcPr>
          <w:p w:rsidR="008C6B22" w:rsidRPr="00672B51" w:rsidRDefault="008C6B22" w:rsidP="008C6B22">
            <w:pPr>
              <w:pStyle w:val="ListParagraph"/>
              <w:numPr>
                <w:ilvl w:val="0"/>
                <w:numId w:val="1"/>
              </w:numPr>
              <w:spacing w:after="0" w:line="240" w:lineRule="auto"/>
            </w:pPr>
            <w:r>
              <w:rPr>
                <w:b/>
              </w:rPr>
              <w:t>Strategy: Professional Development for math teachers grades 3-8.</w:t>
            </w:r>
          </w:p>
          <w:p w:rsidR="008C6B22" w:rsidRDefault="008C6B22" w:rsidP="008C6B22">
            <w:pPr>
              <w:pStyle w:val="ListParagraph"/>
              <w:spacing w:after="0" w:line="240" w:lineRule="auto"/>
              <w:rPr>
                <w:b/>
              </w:rPr>
            </w:pPr>
            <w:r>
              <w:rPr>
                <w:b/>
              </w:rPr>
              <w:t xml:space="preserve">Implementation Plan: All math teachers, including teachers of SWD, in grades 3-8 attended the three day state sponsored Common Core Math Training during the summer of 2012. </w:t>
            </w:r>
          </w:p>
          <w:p w:rsidR="008C6B22" w:rsidRDefault="008C6B22" w:rsidP="008C6B22">
            <w:pPr>
              <w:pStyle w:val="ListParagraph"/>
              <w:spacing w:after="0" w:line="240" w:lineRule="auto"/>
              <w:rPr>
                <w:b/>
              </w:rPr>
            </w:pPr>
            <w:r>
              <w:rPr>
                <w:b/>
              </w:rPr>
              <w:t>Desired outcomes: Strategies learned during the training will be implemented in classrooms for this school year. Principals will note this implementation during TEAM evaluations.</w:t>
            </w:r>
          </w:p>
          <w:p w:rsidR="008C6B22" w:rsidRDefault="008C6B22" w:rsidP="008C6B22">
            <w:pPr>
              <w:pStyle w:val="ListParagraph"/>
              <w:spacing w:after="0" w:line="240" w:lineRule="auto"/>
              <w:rPr>
                <w:b/>
              </w:rPr>
            </w:pPr>
            <w:r>
              <w:rPr>
                <w:b/>
              </w:rPr>
              <w:t>Projected costs and funding sources: Teacher Stipends for time and expenses for the training of $1000 each. Total cost-$8000. Source Title IIA</w:t>
            </w:r>
          </w:p>
          <w:p w:rsidR="008C6B22" w:rsidRDefault="008C6B22" w:rsidP="008C6B22">
            <w:pPr>
              <w:pStyle w:val="ListParagraph"/>
              <w:spacing w:after="0" w:line="240" w:lineRule="auto"/>
              <w:rPr>
                <w:b/>
              </w:rPr>
            </w:pPr>
          </w:p>
          <w:p w:rsidR="008C6B22" w:rsidRDefault="008C6B22" w:rsidP="008C6B22">
            <w:pPr>
              <w:pStyle w:val="ListParagraph"/>
              <w:spacing w:after="0" w:line="240" w:lineRule="auto"/>
              <w:rPr>
                <w:b/>
              </w:rPr>
            </w:pPr>
            <w:r>
              <w:rPr>
                <w:b/>
              </w:rPr>
              <w:t xml:space="preserve">Implementation of this specific strategy will provide teachers with professional development they can use to improve teaching math concepts which is an area of </w:t>
            </w:r>
            <w:r>
              <w:rPr>
                <w:b/>
              </w:rPr>
              <w:lastRenderedPageBreak/>
              <w:t>challenge from 2011-2012.</w:t>
            </w:r>
          </w:p>
          <w:p w:rsidR="008C6B22" w:rsidRPr="00672B51" w:rsidRDefault="008C6B22" w:rsidP="008C6B22">
            <w:pPr>
              <w:pStyle w:val="ListParagraph"/>
              <w:spacing w:after="0" w:line="240" w:lineRule="auto"/>
              <w:ind w:left="0"/>
              <w:rPr>
                <w:b/>
              </w:rPr>
            </w:pPr>
          </w:p>
          <w:p w:rsidR="008C6B22" w:rsidRPr="00672B51" w:rsidRDefault="008C6B22" w:rsidP="008C6B22">
            <w:pPr>
              <w:pStyle w:val="ListParagraph"/>
              <w:numPr>
                <w:ilvl w:val="0"/>
                <w:numId w:val="1"/>
              </w:numPr>
              <w:spacing w:after="0" w:line="240" w:lineRule="auto"/>
            </w:pPr>
            <w:r>
              <w:rPr>
                <w:b/>
              </w:rPr>
              <w:t>Strategy:</w:t>
            </w:r>
            <w:r w:rsidR="00BC7B6C">
              <w:rPr>
                <w:b/>
              </w:rPr>
              <w:t xml:space="preserve"> Data Coach</w:t>
            </w:r>
          </w:p>
          <w:p w:rsidR="008C6B22" w:rsidRDefault="008C6B22" w:rsidP="008C6B22">
            <w:pPr>
              <w:pStyle w:val="ListParagraph"/>
              <w:spacing w:after="0" w:line="240" w:lineRule="auto"/>
              <w:rPr>
                <w:b/>
              </w:rPr>
            </w:pPr>
            <w:r>
              <w:rPr>
                <w:b/>
              </w:rPr>
              <w:t>Implementation Plan: The district employed a data coach for the first time last year. This position will be funded again this year. The data coach</w:t>
            </w:r>
            <w:r w:rsidR="006D618A">
              <w:rPr>
                <w:b/>
              </w:rPr>
              <w:t xml:space="preserve"> will construct </w:t>
            </w:r>
            <w:r>
              <w:rPr>
                <w:b/>
              </w:rPr>
              <w:t>formative asse</w:t>
            </w:r>
            <w:r w:rsidR="006D618A">
              <w:rPr>
                <w:b/>
              </w:rPr>
              <w:t xml:space="preserve">ssments, help </w:t>
            </w:r>
            <w:r>
              <w:rPr>
                <w:b/>
              </w:rPr>
              <w:t>teacher</w:t>
            </w:r>
            <w:r w:rsidR="00A22A52">
              <w:rPr>
                <w:b/>
              </w:rPr>
              <w:t>s</w:t>
            </w:r>
            <w:r w:rsidR="006D618A">
              <w:rPr>
                <w:b/>
              </w:rPr>
              <w:t xml:space="preserve"> </w:t>
            </w:r>
            <w:r>
              <w:rPr>
                <w:b/>
              </w:rPr>
              <w:t>admi</w:t>
            </w:r>
            <w:r w:rsidR="006D618A">
              <w:rPr>
                <w:b/>
              </w:rPr>
              <w:t>nister the assessments, analyze</w:t>
            </w:r>
            <w:r w:rsidR="00A22A52">
              <w:rPr>
                <w:b/>
              </w:rPr>
              <w:t xml:space="preserve"> data, share</w:t>
            </w:r>
            <w:r>
              <w:rPr>
                <w:b/>
              </w:rPr>
              <w:t xml:space="preserve"> the </w:t>
            </w:r>
            <w:r w:rsidR="00A22A52">
              <w:rPr>
                <w:b/>
              </w:rPr>
              <w:t>results with teachers, and help</w:t>
            </w:r>
            <w:r>
              <w:rPr>
                <w:b/>
              </w:rPr>
              <w:t xml:space="preserve"> teachers identify strategies to assist low-performing students. </w:t>
            </w:r>
            <w:r w:rsidR="00A22A52">
              <w:rPr>
                <w:b/>
              </w:rPr>
              <w:t>Teachers will establish individual class goals for advancing students to proficiency.</w:t>
            </w:r>
          </w:p>
          <w:p w:rsidR="008C6B22" w:rsidRDefault="008C6B22" w:rsidP="008C6B22">
            <w:pPr>
              <w:pStyle w:val="ListParagraph"/>
              <w:spacing w:after="0" w:line="240" w:lineRule="auto"/>
              <w:rPr>
                <w:b/>
              </w:rPr>
            </w:pPr>
            <w:r>
              <w:rPr>
                <w:b/>
              </w:rPr>
              <w:t>Desired outcomes:</w:t>
            </w:r>
            <w:r w:rsidR="00BC7B6C">
              <w:rPr>
                <w:b/>
              </w:rPr>
              <w:t xml:space="preserve"> Teachers will meet with data coach after each assessment to discuss test results paying particular attention to economically disadvantaged students and students with disabilities. Strategies for improving student performance will be identified. </w:t>
            </w:r>
          </w:p>
          <w:p w:rsidR="008C6B22" w:rsidRDefault="008C6B22" w:rsidP="008C6B22">
            <w:pPr>
              <w:pStyle w:val="ListParagraph"/>
              <w:spacing w:after="0" w:line="240" w:lineRule="auto"/>
              <w:rPr>
                <w:b/>
              </w:rPr>
            </w:pPr>
            <w:r>
              <w:rPr>
                <w:b/>
              </w:rPr>
              <w:t>Projected costs and funding sources:</w:t>
            </w:r>
            <w:r w:rsidR="00BC7B6C">
              <w:rPr>
                <w:b/>
              </w:rPr>
              <w:t xml:space="preserve"> </w:t>
            </w:r>
            <w:r>
              <w:rPr>
                <w:b/>
              </w:rPr>
              <w:t>Salary with benefits-$44,000. Source RTTTP</w:t>
            </w:r>
          </w:p>
          <w:p w:rsidR="008C6B22" w:rsidRPr="000F3CD8" w:rsidRDefault="008C6B22" w:rsidP="008C6B22">
            <w:pPr>
              <w:pStyle w:val="ListParagraph"/>
              <w:spacing w:after="0" w:line="240" w:lineRule="auto"/>
            </w:pPr>
          </w:p>
          <w:p w:rsidR="008C6B22" w:rsidRDefault="008C6B22" w:rsidP="008C6B22">
            <w:pPr>
              <w:pStyle w:val="ListParagraph"/>
              <w:spacing w:after="0" w:line="240" w:lineRule="auto"/>
              <w:rPr>
                <w:b/>
              </w:rPr>
            </w:pPr>
            <w:r>
              <w:rPr>
                <w:b/>
              </w:rPr>
              <w:t xml:space="preserve">This specific strategy was instrumental in achieving reading goals for the 2011-2012 school year. Therefore it should be continued for the coming year. </w:t>
            </w:r>
            <w:r w:rsidR="00BC7B6C">
              <w:rPr>
                <w:b/>
              </w:rPr>
              <w:t xml:space="preserve">Successful strategies used for E/LA will be applied to math. </w:t>
            </w:r>
            <w:r>
              <w:rPr>
                <w:b/>
              </w:rPr>
              <w:t>The data coach will use the AMO results to help teachers align instructional strategies to specific needs of low-performing students for gap closures.</w:t>
            </w:r>
          </w:p>
          <w:p w:rsidR="008C6B22" w:rsidRPr="00672B51" w:rsidRDefault="008C6B22" w:rsidP="008C6B22">
            <w:pPr>
              <w:pStyle w:val="ListParagraph"/>
              <w:spacing w:after="0" w:line="240" w:lineRule="auto"/>
              <w:rPr>
                <w:b/>
              </w:rPr>
            </w:pPr>
          </w:p>
          <w:p w:rsidR="00A75B08" w:rsidRPr="006D618A" w:rsidRDefault="008C6B22" w:rsidP="006D618A">
            <w:pPr>
              <w:pStyle w:val="ListParagraph"/>
              <w:numPr>
                <w:ilvl w:val="0"/>
                <w:numId w:val="1"/>
              </w:numPr>
              <w:spacing w:after="0" w:line="240" w:lineRule="auto"/>
              <w:rPr>
                <w:i/>
              </w:rPr>
            </w:pPr>
            <w:r>
              <w:rPr>
                <w:b/>
              </w:rPr>
              <w:t xml:space="preserve">Strategy: </w:t>
            </w:r>
            <w:r w:rsidR="006D618A">
              <w:rPr>
                <w:b/>
              </w:rPr>
              <w:t>Formative Assessments</w:t>
            </w:r>
          </w:p>
          <w:p w:rsidR="006D618A" w:rsidRDefault="006D618A" w:rsidP="006D618A">
            <w:pPr>
              <w:pStyle w:val="ListParagraph"/>
              <w:spacing w:after="0" w:line="240" w:lineRule="auto"/>
              <w:rPr>
                <w:b/>
              </w:rPr>
            </w:pPr>
            <w:r>
              <w:rPr>
                <w:b/>
              </w:rPr>
              <w:t>Implementation Plan: Limelight Formative Assessments will be given four times during the school year. The data coach will share information from the tests with teachers. Teachers with assistance from the data coach will identify areas of weakness in the curriculum and low performing students. Teachers will reteach standards from identified areas of weakness and remediate low performing students.</w:t>
            </w:r>
          </w:p>
          <w:p w:rsidR="006D618A" w:rsidRDefault="006D618A" w:rsidP="006D618A">
            <w:pPr>
              <w:pStyle w:val="ListParagraph"/>
              <w:spacing w:after="0" w:line="240" w:lineRule="auto"/>
              <w:rPr>
                <w:b/>
              </w:rPr>
            </w:pPr>
            <w:r>
              <w:rPr>
                <w:b/>
              </w:rPr>
              <w:t>Desired outcomes: Data from the assessments will be used to determine student progress</w:t>
            </w:r>
            <w:r w:rsidR="00A22A52">
              <w:rPr>
                <w:b/>
              </w:rPr>
              <w:t>. Student performance will improve on state assessments.</w:t>
            </w:r>
          </w:p>
          <w:p w:rsidR="00A22A52" w:rsidRDefault="00A22A52" w:rsidP="006D618A">
            <w:pPr>
              <w:pStyle w:val="ListParagraph"/>
              <w:spacing w:after="0" w:line="240" w:lineRule="auto"/>
              <w:rPr>
                <w:b/>
              </w:rPr>
            </w:pPr>
          </w:p>
          <w:p w:rsidR="00A22A52" w:rsidRDefault="00A22A52" w:rsidP="006D618A">
            <w:pPr>
              <w:pStyle w:val="ListParagraph"/>
              <w:spacing w:after="0" w:line="240" w:lineRule="auto"/>
              <w:rPr>
                <w:b/>
              </w:rPr>
            </w:pPr>
            <w:r>
              <w:rPr>
                <w:b/>
              </w:rPr>
              <w:t>Projected costs and funding sources: Limelight-$9000  Funding Source: Title I and Title VI</w:t>
            </w:r>
          </w:p>
          <w:p w:rsidR="001B7B2D" w:rsidRDefault="001B7B2D" w:rsidP="006D618A">
            <w:pPr>
              <w:pStyle w:val="ListParagraph"/>
              <w:spacing w:after="0" w:line="240" w:lineRule="auto"/>
              <w:rPr>
                <w:b/>
              </w:rPr>
            </w:pPr>
          </w:p>
          <w:p w:rsidR="001B7B2D" w:rsidRDefault="001B7B2D" w:rsidP="006D618A">
            <w:pPr>
              <w:pStyle w:val="ListParagraph"/>
              <w:spacing w:after="0" w:line="240" w:lineRule="auto"/>
              <w:rPr>
                <w:b/>
              </w:rPr>
            </w:pPr>
            <w:r>
              <w:rPr>
                <w:b/>
              </w:rPr>
              <w:t>This specific strategy provides information to teachers regarding student mastery of state standards throughout the school year. With the information, teachers are able to adjust their instruction to meet the needs of students.</w:t>
            </w:r>
          </w:p>
          <w:p w:rsidR="00A22A52" w:rsidRDefault="00A22A52" w:rsidP="00A22A52">
            <w:pPr>
              <w:spacing w:after="0" w:line="240" w:lineRule="auto"/>
              <w:rPr>
                <w:b/>
              </w:rPr>
            </w:pPr>
          </w:p>
          <w:p w:rsidR="00A22A52" w:rsidRDefault="00A22A52" w:rsidP="00A22A52">
            <w:pPr>
              <w:pStyle w:val="ListParagraph"/>
              <w:numPr>
                <w:ilvl w:val="0"/>
                <w:numId w:val="1"/>
              </w:numPr>
              <w:spacing w:after="0" w:line="240" w:lineRule="auto"/>
              <w:rPr>
                <w:b/>
              </w:rPr>
            </w:pPr>
            <w:r>
              <w:rPr>
                <w:b/>
              </w:rPr>
              <w:t xml:space="preserve"> Strategy: </w:t>
            </w:r>
            <w:r w:rsidR="003A2750">
              <w:rPr>
                <w:b/>
              </w:rPr>
              <w:t>Improve Response to Intervention Program for Math</w:t>
            </w:r>
          </w:p>
          <w:p w:rsidR="003A2750" w:rsidRDefault="003A2750" w:rsidP="003A2750">
            <w:pPr>
              <w:pStyle w:val="ListParagraph"/>
              <w:spacing w:after="0" w:line="240" w:lineRule="auto"/>
              <w:rPr>
                <w:b/>
              </w:rPr>
            </w:pPr>
            <w:r>
              <w:rPr>
                <w:b/>
              </w:rPr>
              <w:t>Implementation Plan: Administrators will review math RTI program. Additional</w:t>
            </w:r>
            <w:r w:rsidR="00AE2116">
              <w:rPr>
                <w:b/>
              </w:rPr>
              <w:t xml:space="preserve"> dedicated</w:t>
            </w:r>
            <w:r>
              <w:rPr>
                <w:b/>
              </w:rPr>
              <w:t xml:space="preserve"> time </w:t>
            </w:r>
            <w:r w:rsidR="001B7B2D">
              <w:rPr>
                <w:b/>
              </w:rPr>
              <w:t>for math RTI will be added to low-performing students’ schedules.</w:t>
            </w:r>
          </w:p>
          <w:p w:rsidR="001B7B2D" w:rsidRDefault="001B7B2D" w:rsidP="003A2750">
            <w:pPr>
              <w:pStyle w:val="ListParagraph"/>
              <w:spacing w:after="0" w:line="240" w:lineRule="auto"/>
              <w:rPr>
                <w:b/>
              </w:rPr>
            </w:pPr>
            <w:r>
              <w:rPr>
                <w:b/>
              </w:rPr>
              <w:t>Desired outcomes: Providing additional time for math instruction for low-achieving students will increase their performance on state assessments.</w:t>
            </w:r>
          </w:p>
          <w:p w:rsidR="001B7B2D" w:rsidRDefault="001B7B2D" w:rsidP="003A2750">
            <w:pPr>
              <w:pStyle w:val="ListParagraph"/>
              <w:spacing w:after="0" w:line="240" w:lineRule="auto"/>
              <w:rPr>
                <w:b/>
              </w:rPr>
            </w:pPr>
          </w:p>
          <w:p w:rsidR="001B7B2D" w:rsidRDefault="001B7B2D" w:rsidP="003A2750">
            <w:pPr>
              <w:pStyle w:val="ListParagraph"/>
              <w:spacing w:after="0" w:line="240" w:lineRule="auto"/>
              <w:rPr>
                <w:b/>
              </w:rPr>
            </w:pPr>
            <w:r>
              <w:rPr>
                <w:b/>
              </w:rPr>
              <w:t>Projected costs and funding sources: None</w:t>
            </w:r>
          </w:p>
          <w:p w:rsidR="001B7B2D" w:rsidRDefault="001B7B2D" w:rsidP="003A2750">
            <w:pPr>
              <w:pStyle w:val="ListParagraph"/>
              <w:spacing w:after="0" w:line="240" w:lineRule="auto"/>
              <w:rPr>
                <w:b/>
              </w:rPr>
            </w:pPr>
          </w:p>
          <w:p w:rsidR="001B7B2D" w:rsidRPr="00A22A52" w:rsidRDefault="001B7B2D" w:rsidP="003A2750">
            <w:pPr>
              <w:pStyle w:val="ListParagraph"/>
              <w:spacing w:after="0" w:line="240" w:lineRule="auto"/>
              <w:rPr>
                <w:b/>
              </w:rPr>
            </w:pPr>
            <w:r>
              <w:rPr>
                <w:b/>
              </w:rPr>
              <w:t>This strategy has helped West Carroll students achieve proficiency in reading. Improving RTI for math will provide additional time for students to master math standards which will help them achieve proficiency on state assessments.</w:t>
            </w:r>
          </w:p>
          <w:p w:rsidR="00A22A52" w:rsidRPr="00A22A52" w:rsidRDefault="00A22A52" w:rsidP="00A22A52">
            <w:pPr>
              <w:spacing w:after="0" w:line="240" w:lineRule="auto"/>
              <w:rPr>
                <w:i/>
              </w:rPr>
            </w:pPr>
          </w:p>
        </w:tc>
      </w:tr>
      <w:tr w:rsidR="00171781" w:rsidRPr="004541EA" w:rsidTr="009E7AD7">
        <w:trPr>
          <w:trHeight w:val="188"/>
        </w:trPr>
        <w:tc>
          <w:tcPr>
            <w:tcW w:w="1710" w:type="dxa"/>
            <w:vMerge w:val="restart"/>
          </w:tcPr>
          <w:p w:rsidR="00171781" w:rsidRPr="004541EA" w:rsidRDefault="00171781" w:rsidP="00171781">
            <w:pPr>
              <w:spacing w:after="0" w:line="240" w:lineRule="auto"/>
            </w:pPr>
          </w:p>
        </w:tc>
        <w:tc>
          <w:tcPr>
            <w:tcW w:w="4770" w:type="dxa"/>
            <w:gridSpan w:val="2"/>
          </w:tcPr>
          <w:p w:rsidR="00672B51" w:rsidRPr="00672B51" w:rsidRDefault="00171781" w:rsidP="00672B51">
            <w:pPr>
              <w:spacing w:after="0" w:line="240" w:lineRule="auto"/>
            </w:pPr>
            <w:r w:rsidRPr="004541EA">
              <w:t>Benchmark:</w:t>
            </w:r>
            <w:r w:rsidR="00672B51">
              <w:rPr>
                <w:i/>
              </w:rPr>
              <w:t xml:space="preserve"> </w:t>
            </w:r>
          </w:p>
        </w:tc>
        <w:tc>
          <w:tcPr>
            <w:tcW w:w="3690" w:type="dxa"/>
          </w:tcPr>
          <w:p w:rsidR="00171781" w:rsidRPr="004541EA" w:rsidRDefault="00171781" w:rsidP="00F663B0">
            <w:pPr>
              <w:spacing w:after="0" w:line="240" w:lineRule="auto"/>
            </w:pPr>
            <w:r w:rsidRPr="004541EA">
              <w:t>Timeline:</w:t>
            </w:r>
          </w:p>
        </w:tc>
      </w:tr>
      <w:tr w:rsidR="00171781" w:rsidRPr="004541EA" w:rsidTr="009E7AD7">
        <w:trPr>
          <w:trHeight w:val="188"/>
        </w:trPr>
        <w:tc>
          <w:tcPr>
            <w:tcW w:w="1710" w:type="dxa"/>
            <w:vMerge/>
          </w:tcPr>
          <w:p w:rsidR="00171781" w:rsidRPr="004541EA" w:rsidRDefault="00171781" w:rsidP="00F663B0">
            <w:pPr>
              <w:spacing w:after="0" w:line="240" w:lineRule="auto"/>
            </w:pPr>
          </w:p>
        </w:tc>
        <w:tc>
          <w:tcPr>
            <w:tcW w:w="4770" w:type="dxa"/>
            <w:gridSpan w:val="2"/>
          </w:tcPr>
          <w:p w:rsidR="00171781" w:rsidRPr="004541EA" w:rsidRDefault="00AE2116" w:rsidP="00AE2116">
            <w:pPr>
              <w:pStyle w:val="ListParagraph"/>
              <w:spacing w:after="0" w:line="240" w:lineRule="auto"/>
            </w:pPr>
            <w:r>
              <w:t>Benchmark 1: Teachers will set classroom  baseline for reading and math as the n</w:t>
            </w:r>
            <w:r w:rsidR="003A2750">
              <w:t xml:space="preserve">umber of students </w:t>
            </w:r>
            <w:r>
              <w:t xml:space="preserve">scoring </w:t>
            </w:r>
            <w:r w:rsidR="003A2750">
              <w:t>proficient and advanced from 2011-2012 school year</w:t>
            </w:r>
          </w:p>
        </w:tc>
        <w:tc>
          <w:tcPr>
            <w:tcW w:w="3690" w:type="dxa"/>
          </w:tcPr>
          <w:p w:rsidR="00171781" w:rsidRPr="004541EA" w:rsidRDefault="00AE2116" w:rsidP="00AE2116">
            <w:pPr>
              <w:spacing w:after="0" w:line="240" w:lineRule="auto"/>
            </w:pPr>
            <w:r>
              <w:t>August, 2012</w:t>
            </w:r>
            <w:r w:rsidR="003A2750">
              <w:t xml:space="preserve"> </w:t>
            </w:r>
          </w:p>
        </w:tc>
      </w:tr>
      <w:tr w:rsidR="00171781" w:rsidRPr="004541EA" w:rsidTr="009E7AD7">
        <w:trPr>
          <w:trHeight w:val="188"/>
        </w:trPr>
        <w:tc>
          <w:tcPr>
            <w:tcW w:w="1710" w:type="dxa"/>
            <w:vMerge/>
          </w:tcPr>
          <w:p w:rsidR="00171781" w:rsidRPr="004541EA" w:rsidRDefault="00171781" w:rsidP="00F663B0">
            <w:pPr>
              <w:spacing w:after="0" w:line="240" w:lineRule="auto"/>
            </w:pPr>
          </w:p>
        </w:tc>
        <w:tc>
          <w:tcPr>
            <w:tcW w:w="4770" w:type="dxa"/>
            <w:gridSpan w:val="2"/>
          </w:tcPr>
          <w:p w:rsidR="00171781" w:rsidRPr="004541EA" w:rsidRDefault="00AE2116" w:rsidP="00AE2116">
            <w:pPr>
              <w:pStyle w:val="ListParagraph"/>
              <w:spacing w:after="0" w:line="240" w:lineRule="auto"/>
            </w:pPr>
            <w:r w:rsidRPr="00AE2116">
              <w:t>Benchmark 2:  1 additional student over</w:t>
            </w:r>
            <w:r>
              <w:t xml:space="preserve"> the baseline established for reading and math will score proficient or advanced</w:t>
            </w:r>
            <w:r w:rsidRPr="00AE2116">
              <w:t xml:space="preserve"> </w:t>
            </w:r>
          </w:p>
        </w:tc>
        <w:tc>
          <w:tcPr>
            <w:tcW w:w="3690" w:type="dxa"/>
          </w:tcPr>
          <w:p w:rsidR="00171781" w:rsidRPr="004541EA" w:rsidRDefault="00AE2116" w:rsidP="00F663B0">
            <w:pPr>
              <w:spacing w:after="0" w:line="240" w:lineRule="auto"/>
            </w:pPr>
            <w:r>
              <w:t>September  2012</w:t>
            </w:r>
          </w:p>
        </w:tc>
      </w:tr>
      <w:tr w:rsidR="00171781" w:rsidRPr="004541EA" w:rsidTr="009E7AD7">
        <w:trPr>
          <w:trHeight w:val="188"/>
        </w:trPr>
        <w:tc>
          <w:tcPr>
            <w:tcW w:w="1710" w:type="dxa"/>
            <w:vMerge/>
          </w:tcPr>
          <w:p w:rsidR="00171781" w:rsidRPr="004541EA" w:rsidRDefault="00171781" w:rsidP="00F663B0">
            <w:pPr>
              <w:spacing w:after="0" w:line="240" w:lineRule="auto"/>
            </w:pPr>
          </w:p>
        </w:tc>
        <w:tc>
          <w:tcPr>
            <w:tcW w:w="4770" w:type="dxa"/>
            <w:gridSpan w:val="2"/>
          </w:tcPr>
          <w:p w:rsidR="00171781" w:rsidRPr="004541EA" w:rsidRDefault="00AE2116" w:rsidP="00AE2116">
            <w:pPr>
              <w:pStyle w:val="ListParagraph"/>
              <w:spacing w:after="0" w:line="240" w:lineRule="auto"/>
            </w:pPr>
            <w:r>
              <w:t>Benchmark 3:  2</w:t>
            </w:r>
            <w:r w:rsidRPr="00AE2116">
              <w:t xml:space="preserve"> additional student</w:t>
            </w:r>
            <w:r>
              <w:t>s</w:t>
            </w:r>
            <w:r w:rsidRPr="00AE2116">
              <w:t xml:space="preserve"> over</w:t>
            </w:r>
            <w:r>
              <w:t xml:space="preserve"> the baseline established  for reading and math will score proficient or advanced</w:t>
            </w:r>
          </w:p>
        </w:tc>
        <w:tc>
          <w:tcPr>
            <w:tcW w:w="3690" w:type="dxa"/>
          </w:tcPr>
          <w:p w:rsidR="00171781" w:rsidRPr="004541EA" w:rsidRDefault="00AE2116" w:rsidP="00F663B0">
            <w:pPr>
              <w:spacing w:after="0" w:line="240" w:lineRule="auto"/>
            </w:pPr>
            <w:r>
              <w:t>November  2012</w:t>
            </w:r>
          </w:p>
        </w:tc>
      </w:tr>
      <w:tr w:rsidR="003A2750" w:rsidRPr="004541EA" w:rsidTr="009E7AD7">
        <w:trPr>
          <w:trHeight w:val="188"/>
        </w:trPr>
        <w:tc>
          <w:tcPr>
            <w:tcW w:w="1710" w:type="dxa"/>
          </w:tcPr>
          <w:p w:rsidR="003A2750" w:rsidRPr="004541EA" w:rsidRDefault="003A2750" w:rsidP="00F663B0">
            <w:pPr>
              <w:spacing w:after="0" w:line="240" w:lineRule="auto"/>
            </w:pPr>
          </w:p>
        </w:tc>
        <w:tc>
          <w:tcPr>
            <w:tcW w:w="4770" w:type="dxa"/>
            <w:gridSpan w:val="2"/>
          </w:tcPr>
          <w:p w:rsidR="003A2750" w:rsidRDefault="00AE2116" w:rsidP="00AE2116">
            <w:pPr>
              <w:pStyle w:val="ListParagraph"/>
              <w:spacing w:after="0" w:line="240" w:lineRule="auto"/>
            </w:pPr>
            <w:r>
              <w:t>Benchmark 4:  3</w:t>
            </w:r>
            <w:r w:rsidRPr="00AE2116">
              <w:t xml:space="preserve"> additional student</w:t>
            </w:r>
            <w:r>
              <w:t>s</w:t>
            </w:r>
            <w:r w:rsidRPr="00AE2116">
              <w:t xml:space="preserve"> over</w:t>
            </w:r>
            <w:r>
              <w:t xml:space="preserve"> the baseline  established for reading and math will score proficient or advanced</w:t>
            </w:r>
          </w:p>
        </w:tc>
        <w:tc>
          <w:tcPr>
            <w:tcW w:w="3690" w:type="dxa"/>
          </w:tcPr>
          <w:p w:rsidR="003A2750" w:rsidRDefault="00AE2116" w:rsidP="00F663B0">
            <w:pPr>
              <w:spacing w:after="0" w:line="240" w:lineRule="auto"/>
            </w:pPr>
            <w:r>
              <w:t>January  2013</w:t>
            </w:r>
          </w:p>
        </w:tc>
      </w:tr>
      <w:tr w:rsidR="00AE2116" w:rsidRPr="004541EA" w:rsidTr="009E7AD7">
        <w:trPr>
          <w:trHeight w:val="188"/>
        </w:trPr>
        <w:tc>
          <w:tcPr>
            <w:tcW w:w="1710" w:type="dxa"/>
          </w:tcPr>
          <w:p w:rsidR="00AE2116" w:rsidRPr="004541EA" w:rsidRDefault="00AE2116" w:rsidP="00F663B0">
            <w:pPr>
              <w:spacing w:after="0" w:line="240" w:lineRule="auto"/>
            </w:pPr>
          </w:p>
        </w:tc>
        <w:tc>
          <w:tcPr>
            <w:tcW w:w="4770" w:type="dxa"/>
            <w:gridSpan w:val="2"/>
          </w:tcPr>
          <w:p w:rsidR="00AE2116" w:rsidRDefault="00AE2116" w:rsidP="00AE2116">
            <w:pPr>
              <w:pStyle w:val="ListParagraph"/>
              <w:spacing w:after="0" w:line="240" w:lineRule="auto"/>
            </w:pPr>
            <w:r>
              <w:t>Benchmark 5:  4</w:t>
            </w:r>
            <w:r w:rsidRPr="00AE2116">
              <w:t xml:space="preserve"> additional student</w:t>
            </w:r>
            <w:r>
              <w:t>s</w:t>
            </w:r>
            <w:r w:rsidRPr="00AE2116">
              <w:t xml:space="preserve"> over</w:t>
            </w:r>
            <w:r>
              <w:t xml:space="preserve"> the baseline  established for reading and math will score proficient or advanced</w:t>
            </w:r>
          </w:p>
        </w:tc>
        <w:tc>
          <w:tcPr>
            <w:tcW w:w="3690" w:type="dxa"/>
          </w:tcPr>
          <w:p w:rsidR="00AE2116" w:rsidRDefault="00AE2116" w:rsidP="00F663B0">
            <w:pPr>
              <w:spacing w:after="0" w:line="240" w:lineRule="auto"/>
            </w:pPr>
            <w:r>
              <w:t>March  2013</w:t>
            </w:r>
          </w:p>
        </w:tc>
      </w:tr>
    </w:tbl>
    <w:p w:rsidR="005B5130" w:rsidRPr="005B5130" w:rsidRDefault="005B5130" w:rsidP="00320956">
      <w:pPr>
        <w:spacing w:after="0" w:line="240" w:lineRule="auto"/>
        <w:rPr>
          <w:i/>
        </w:rPr>
      </w:pPr>
    </w:p>
    <w:sectPr w:rsidR="005B5130" w:rsidRPr="005B5130" w:rsidSect="00A75B0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838"/>
    <w:multiLevelType w:val="hybridMultilevel"/>
    <w:tmpl w:val="E79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821"/>
    <w:multiLevelType w:val="hybridMultilevel"/>
    <w:tmpl w:val="2FE6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B3F2E"/>
    <w:multiLevelType w:val="hybridMultilevel"/>
    <w:tmpl w:val="065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458CF"/>
    <w:multiLevelType w:val="hybridMultilevel"/>
    <w:tmpl w:val="1F1CB9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F672D"/>
    <w:multiLevelType w:val="hybridMultilevel"/>
    <w:tmpl w:val="30EE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65"/>
    <w:rsid w:val="00026553"/>
    <w:rsid w:val="000F3CD8"/>
    <w:rsid w:val="00171781"/>
    <w:rsid w:val="00186F4E"/>
    <w:rsid w:val="001B7B2D"/>
    <w:rsid w:val="001E25B2"/>
    <w:rsid w:val="00212754"/>
    <w:rsid w:val="002A035B"/>
    <w:rsid w:val="00320956"/>
    <w:rsid w:val="003A2750"/>
    <w:rsid w:val="003A50CC"/>
    <w:rsid w:val="00436B65"/>
    <w:rsid w:val="00492590"/>
    <w:rsid w:val="005B5130"/>
    <w:rsid w:val="005C587D"/>
    <w:rsid w:val="005F25C2"/>
    <w:rsid w:val="00672B51"/>
    <w:rsid w:val="006B7750"/>
    <w:rsid w:val="006D618A"/>
    <w:rsid w:val="007C2815"/>
    <w:rsid w:val="00803C5B"/>
    <w:rsid w:val="0087534D"/>
    <w:rsid w:val="00886443"/>
    <w:rsid w:val="008C6B22"/>
    <w:rsid w:val="008F7050"/>
    <w:rsid w:val="00921FE8"/>
    <w:rsid w:val="009E7AD7"/>
    <w:rsid w:val="009F4C1B"/>
    <w:rsid w:val="00A22A52"/>
    <w:rsid w:val="00A42617"/>
    <w:rsid w:val="00A75B08"/>
    <w:rsid w:val="00AA26AF"/>
    <w:rsid w:val="00AE2116"/>
    <w:rsid w:val="00BC7B6C"/>
    <w:rsid w:val="00DC446A"/>
    <w:rsid w:val="00F118DB"/>
    <w:rsid w:val="00F6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n.gov/education/mleaop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12FA-B6CC-4C73-9358-A6807D9B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Barton</dc:creator>
  <cp:lastModifiedBy>Windows User</cp:lastModifiedBy>
  <cp:revision>8</cp:revision>
  <cp:lastPrinted>2012-07-31T14:08:00Z</cp:lastPrinted>
  <dcterms:created xsi:type="dcterms:W3CDTF">2012-08-09T16:37:00Z</dcterms:created>
  <dcterms:modified xsi:type="dcterms:W3CDTF">2012-10-29T20:37:00Z</dcterms:modified>
</cp:coreProperties>
</file>